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F7A" w:rsidRPr="00461F7A" w:rsidRDefault="00461F7A" w:rsidP="00DE615D">
      <w:pPr>
        <w:jc w:val="center"/>
        <w:rPr>
          <w:rFonts w:hint="eastAsia"/>
          <w:sz w:val="36"/>
          <w:szCs w:val="36"/>
        </w:rPr>
      </w:pPr>
      <w:r w:rsidRPr="00461F7A">
        <w:rPr>
          <w:rFonts w:hint="eastAsia"/>
          <w:sz w:val="36"/>
          <w:szCs w:val="36"/>
        </w:rPr>
        <w:t>タイトル（</w:t>
      </w:r>
      <w:r w:rsidRPr="00461F7A">
        <w:rPr>
          <w:rFonts w:hint="eastAsia"/>
          <w:sz w:val="36"/>
          <w:szCs w:val="36"/>
        </w:rPr>
        <w:t>18</w:t>
      </w:r>
      <w:r w:rsidRPr="00461F7A">
        <w:rPr>
          <w:rFonts w:hint="eastAsia"/>
          <w:sz w:val="36"/>
          <w:szCs w:val="36"/>
        </w:rPr>
        <w:t>ポイント）</w:t>
      </w:r>
    </w:p>
    <w:p w:rsidR="00461F7A" w:rsidRDefault="00461F7A" w:rsidP="00DE615D">
      <w:pPr>
        <w:jc w:val="center"/>
        <w:rPr>
          <w:rFonts w:hint="eastAsia"/>
        </w:rPr>
      </w:pPr>
    </w:p>
    <w:p w:rsidR="007A46B4" w:rsidRPr="00C729F2" w:rsidRDefault="00A357EA" w:rsidP="00DE615D">
      <w:pPr>
        <w:jc w:val="center"/>
        <w:rPr>
          <w:rFonts w:hint="eastAsia"/>
        </w:rPr>
      </w:pPr>
      <w:r>
        <w:rPr>
          <w:rFonts w:hint="eastAsia"/>
        </w:rPr>
        <w:t>◯</w:t>
      </w:r>
      <w:r w:rsidR="00E412B1">
        <w:rPr>
          <w:rFonts w:hint="eastAsia"/>
        </w:rPr>
        <w:t>発表者氏名</w:t>
      </w:r>
      <w:r w:rsidR="00E412B1" w:rsidRPr="00E412B1">
        <w:rPr>
          <w:rFonts w:hint="eastAsia"/>
          <w:vertAlign w:val="superscript"/>
        </w:rPr>
        <w:t>1</w:t>
      </w:r>
      <w:r w:rsidR="00C729F2">
        <w:rPr>
          <w:rFonts w:hint="eastAsia"/>
        </w:rPr>
        <w:t>,</w:t>
      </w:r>
      <w:r w:rsidR="00C729F2">
        <w:rPr>
          <w:rFonts w:hint="eastAsia"/>
        </w:rPr>
        <w:t xml:space="preserve">　発表者氏名</w:t>
      </w:r>
      <w:r w:rsidR="00C729F2" w:rsidRPr="00C729F2">
        <w:rPr>
          <w:rFonts w:hint="eastAsia"/>
          <w:vertAlign w:val="superscript"/>
        </w:rPr>
        <w:t>2</w:t>
      </w:r>
    </w:p>
    <w:p w:rsidR="007A46B4" w:rsidRDefault="007A46B4" w:rsidP="00DE615D">
      <w:pPr>
        <w:jc w:val="center"/>
        <w:rPr>
          <w:rFonts w:hint="eastAsia"/>
        </w:rPr>
      </w:pPr>
    </w:p>
    <w:p w:rsidR="007A46B4" w:rsidRDefault="007A46B4" w:rsidP="00DE615D">
      <w:pPr>
        <w:jc w:val="center"/>
        <w:rPr>
          <w:rFonts w:hint="eastAsia"/>
        </w:rPr>
      </w:pPr>
      <w:r w:rsidRPr="007A46B4">
        <w:rPr>
          <w:rFonts w:hint="eastAsia"/>
          <w:vertAlign w:val="superscript"/>
        </w:rPr>
        <w:t>1</w:t>
      </w:r>
      <w:r w:rsidR="00E412B1">
        <w:rPr>
          <w:rFonts w:hint="eastAsia"/>
        </w:rPr>
        <w:t>所属</w:t>
      </w:r>
      <w:r w:rsidR="00C729F2">
        <w:rPr>
          <w:rFonts w:hint="eastAsia"/>
        </w:rPr>
        <w:t>,</w:t>
      </w:r>
      <w:r w:rsidR="00C729F2">
        <w:rPr>
          <w:rFonts w:hint="eastAsia"/>
        </w:rPr>
        <w:t xml:space="preserve">　</w:t>
      </w:r>
      <w:r w:rsidR="00C729F2" w:rsidRPr="00C729F2">
        <w:rPr>
          <w:rFonts w:hint="eastAsia"/>
          <w:vertAlign w:val="superscript"/>
        </w:rPr>
        <w:t>2</w:t>
      </w:r>
      <w:r w:rsidR="00C729F2">
        <w:rPr>
          <w:rFonts w:hint="eastAsia"/>
        </w:rPr>
        <w:t>所属</w:t>
      </w:r>
    </w:p>
    <w:p w:rsidR="007A46B4" w:rsidRDefault="007A46B4">
      <w:pPr>
        <w:rPr>
          <w:rFonts w:hint="eastAsia"/>
        </w:rPr>
      </w:pPr>
    </w:p>
    <w:p w:rsidR="007A46B4" w:rsidRDefault="00A0489D" w:rsidP="001633A1">
      <w:pPr>
        <w:rPr>
          <w:rFonts w:hint="eastAsia"/>
        </w:rPr>
      </w:pPr>
      <w:r>
        <w:rPr>
          <w:rFonts w:hint="eastAsia"/>
        </w:rPr>
        <w:t xml:space="preserve">　</w:t>
      </w:r>
      <w:r w:rsidR="00461F7A">
        <w:rPr>
          <w:rFonts w:hint="eastAsia"/>
        </w:rPr>
        <w:t>◯◯◯◯◯◯。。。。。</w:t>
      </w:r>
    </w:p>
    <w:p w:rsidR="00461F7A" w:rsidRDefault="00461F7A" w:rsidP="001633A1">
      <w:pPr>
        <w:rPr>
          <w:rFonts w:hint="eastAsia"/>
        </w:rPr>
      </w:pPr>
    </w:p>
    <w:p w:rsidR="00461F7A" w:rsidRDefault="00461F7A" w:rsidP="001633A1">
      <w:pPr>
        <w:rPr>
          <w:rFonts w:hint="eastAsia"/>
        </w:rPr>
      </w:pPr>
    </w:p>
    <w:p w:rsidR="00461F7A" w:rsidRDefault="00A357EA" w:rsidP="001633A1">
      <w:pPr>
        <w:rPr>
          <w:rFonts w:hint="eastAsia"/>
        </w:rPr>
      </w:pPr>
      <w:r>
        <w:rPr>
          <w:rFonts w:hint="eastAsia"/>
        </w:rPr>
        <w:t>●</w:t>
      </w:r>
      <w:r w:rsidR="00461F7A">
        <w:rPr>
          <w:rFonts w:hint="eastAsia"/>
        </w:rPr>
        <w:t>タイトルは</w:t>
      </w:r>
      <w:r w:rsidR="00461F7A">
        <w:rPr>
          <w:rFonts w:hint="eastAsia"/>
        </w:rPr>
        <w:t>18</w:t>
      </w:r>
      <w:r w:rsidR="00461F7A">
        <w:rPr>
          <w:rFonts w:hint="eastAsia"/>
        </w:rPr>
        <w:t>ポイント</w:t>
      </w:r>
    </w:p>
    <w:p w:rsidR="00461F7A" w:rsidRDefault="00A357EA" w:rsidP="001633A1">
      <w:pPr>
        <w:rPr>
          <w:rFonts w:hint="eastAsia"/>
        </w:rPr>
      </w:pPr>
      <w:r>
        <w:rPr>
          <w:rFonts w:hint="eastAsia"/>
        </w:rPr>
        <w:t>●</w:t>
      </w:r>
      <w:r w:rsidR="00461F7A">
        <w:rPr>
          <w:rFonts w:hint="eastAsia"/>
        </w:rPr>
        <w:t>氏名、所属、要旨は</w:t>
      </w:r>
      <w:r w:rsidR="00461F7A">
        <w:rPr>
          <w:rFonts w:hint="eastAsia"/>
        </w:rPr>
        <w:t>12</w:t>
      </w:r>
      <w:r w:rsidR="00461F7A">
        <w:rPr>
          <w:rFonts w:hint="eastAsia"/>
        </w:rPr>
        <w:t>ポイントの明朝体</w:t>
      </w:r>
    </w:p>
    <w:p w:rsidR="009F022E" w:rsidRDefault="009F022E" w:rsidP="001633A1">
      <w:pPr>
        <w:rPr>
          <w:rFonts w:hint="eastAsia"/>
        </w:rPr>
      </w:pPr>
      <w:r>
        <w:rPr>
          <w:rFonts w:hint="eastAsia"/>
        </w:rPr>
        <w:t>●要旨は</w:t>
      </w:r>
      <w:r>
        <w:rPr>
          <w:rFonts w:hint="eastAsia"/>
        </w:rPr>
        <w:t>500</w:t>
      </w:r>
      <w:r>
        <w:rPr>
          <w:rFonts w:hint="eastAsia"/>
        </w:rPr>
        <w:t>〜</w:t>
      </w:r>
      <w:r>
        <w:rPr>
          <w:rFonts w:hint="eastAsia"/>
        </w:rPr>
        <w:t>800</w:t>
      </w:r>
      <w:r>
        <w:rPr>
          <w:rFonts w:hint="eastAsia"/>
        </w:rPr>
        <w:t>文字程度でお願いします。</w:t>
      </w:r>
    </w:p>
    <w:p w:rsidR="00C729F2" w:rsidRDefault="00A357EA" w:rsidP="001633A1">
      <w:pPr>
        <w:rPr>
          <w:rFonts w:hint="eastAsia"/>
        </w:rPr>
      </w:pPr>
      <w:r>
        <w:rPr>
          <w:rFonts w:hint="eastAsia"/>
        </w:rPr>
        <w:t>●</w:t>
      </w:r>
      <w:r w:rsidR="00C729F2">
        <w:rPr>
          <w:rFonts w:hint="eastAsia"/>
        </w:rPr>
        <w:t>発表者に◯を付けてください。</w:t>
      </w:r>
    </w:p>
    <w:p w:rsidR="00C729F2" w:rsidRDefault="00A357EA" w:rsidP="001633A1">
      <w:pPr>
        <w:rPr>
          <w:rFonts w:hint="eastAsia"/>
        </w:rPr>
      </w:pPr>
      <w:r>
        <w:rPr>
          <w:rFonts w:hint="eastAsia"/>
        </w:rPr>
        <w:t>●</w:t>
      </w:r>
      <w:r w:rsidR="00C729F2">
        <w:rPr>
          <w:rFonts w:hint="eastAsia"/>
        </w:rPr>
        <w:t>所属が一箇所の場合は、番号は不要です。</w:t>
      </w:r>
    </w:p>
    <w:p w:rsidR="009F022E" w:rsidRPr="009F022E" w:rsidRDefault="00A357EA" w:rsidP="001633A1">
      <w:pPr>
        <w:rPr>
          <w:rFonts w:hint="eastAsia"/>
        </w:rPr>
      </w:pPr>
      <w:r w:rsidRPr="009F022E">
        <w:rPr>
          <w:rFonts w:hint="eastAsia"/>
        </w:rPr>
        <w:t>●</w:t>
      </w:r>
      <w:r w:rsidR="001633A1" w:rsidRPr="009F022E">
        <w:rPr>
          <w:rFonts w:hint="eastAsia"/>
        </w:rPr>
        <w:t>要旨の最後に「ポスター賞を希望する」、「ポスター賞を希望しない」のいずれ</w:t>
      </w:r>
      <w:r w:rsidR="009F022E" w:rsidRPr="009F022E">
        <w:rPr>
          <w:rFonts w:hint="eastAsia"/>
        </w:rPr>
        <w:t xml:space="preserve">　</w:t>
      </w:r>
    </w:p>
    <w:p w:rsidR="001633A1" w:rsidRPr="00997756" w:rsidRDefault="009F022E" w:rsidP="001633A1">
      <w:pPr>
        <w:rPr>
          <w:rFonts w:hint="eastAsia"/>
          <w:color w:val="0000FF"/>
        </w:rPr>
      </w:pPr>
      <w:r w:rsidRPr="009F022E">
        <w:rPr>
          <w:rFonts w:hint="eastAsia"/>
        </w:rPr>
        <w:t xml:space="preserve">　</w:t>
      </w:r>
      <w:r w:rsidR="001633A1" w:rsidRPr="009F022E">
        <w:rPr>
          <w:rFonts w:hint="eastAsia"/>
        </w:rPr>
        <w:t>かを記入してください。ポスター賞は、学生を対象とします。</w:t>
      </w:r>
    </w:p>
    <w:p w:rsidR="00C029C1" w:rsidRPr="00942E3F" w:rsidRDefault="00E412B1" w:rsidP="00C201EF">
      <w:pPr>
        <w:jc w:val="center"/>
        <w:rPr>
          <w:rFonts w:hint="eastAsia"/>
          <w:sz w:val="36"/>
          <w:szCs w:val="36"/>
        </w:rPr>
      </w:pPr>
      <w:r>
        <w:br w:type="page"/>
      </w:r>
      <w:r w:rsidR="00C029C1" w:rsidRPr="00942E3F">
        <w:rPr>
          <w:rFonts w:hint="eastAsia"/>
          <w:sz w:val="36"/>
          <w:szCs w:val="36"/>
        </w:rPr>
        <w:lastRenderedPageBreak/>
        <w:t>Cntn5</w:t>
      </w:r>
      <w:r w:rsidR="00C029C1" w:rsidRPr="00942E3F">
        <w:rPr>
          <w:rFonts w:hint="eastAsia"/>
          <w:sz w:val="36"/>
          <w:szCs w:val="36"/>
        </w:rPr>
        <w:t>による神経突起伸長</w:t>
      </w:r>
      <w:r w:rsidR="00C029C1">
        <w:rPr>
          <w:rFonts w:hint="eastAsia"/>
          <w:sz w:val="36"/>
          <w:szCs w:val="36"/>
        </w:rPr>
        <w:t>促進</w:t>
      </w:r>
      <w:r w:rsidR="00C029C1" w:rsidRPr="00942E3F">
        <w:rPr>
          <w:rFonts w:hint="eastAsia"/>
          <w:sz w:val="36"/>
          <w:szCs w:val="36"/>
        </w:rPr>
        <w:t>の分子機構</w:t>
      </w:r>
    </w:p>
    <w:p w:rsidR="00C029C1" w:rsidRPr="00C201EF" w:rsidRDefault="00C029C1" w:rsidP="00C029C1">
      <w:pPr>
        <w:rPr>
          <w:rFonts w:hint="eastAsia"/>
        </w:rPr>
      </w:pPr>
    </w:p>
    <w:p w:rsidR="00C029C1" w:rsidRPr="00C729F2" w:rsidRDefault="00C201EF" w:rsidP="00C029C1">
      <w:pPr>
        <w:jc w:val="center"/>
        <w:rPr>
          <w:rFonts w:hint="eastAsia"/>
        </w:rPr>
      </w:pPr>
      <w:r>
        <w:rPr>
          <w:rFonts w:hint="eastAsia"/>
        </w:rPr>
        <w:t>◯</w:t>
      </w:r>
      <w:r w:rsidR="00C029C1">
        <w:rPr>
          <w:rFonts w:hint="eastAsia"/>
        </w:rPr>
        <w:t>加藤</w:t>
      </w:r>
      <w:r w:rsidR="00C029C1">
        <w:rPr>
          <w:rFonts w:hint="eastAsia"/>
        </w:rPr>
        <w:t xml:space="preserve"> </w:t>
      </w:r>
      <w:r w:rsidR="00C029C1">
        <w:rPr>
          <w:rFonts w:hint="eastAsia"/>
        </w:rPr>
        <w:t>史子</w:t>
      </w:r>
      <w:r w:rsidR="00DF2E58" w:rsidRPr="00DF2E58">
        <w:rPr>
          <w:rFonts w:hint="eastAsia"/>
          <w:vertAlign w:val="superscript"/>
        </w:rPr>
        <w:t>1</w:t>
      </w:r>
      <w:r w:rsidR="00DF2E58">
        <w:t xml:space="preserve">, XXX XX </w:t>
      </w:r>
      <w:r w:rsidR="00DF2E58" w:rsidRPr="00DF2E58">
        <w:rPr>
          <w:vertAlign w:val="superscript"/>
        </w:rPr>
        <w:t>2</w:t>
      </w:r>
      <w:r w:rsidR="00DF2E58">
        <w:t xml:space="preserve">, </w:t>
      </w:r>
      <w:r w:rsidR="00C029C1">
        <w:rPr>
          <w:rFonts w:hint="eastAsia"/>
        </w:rPr>
        <w:t>霜田</w:t>
      </w:r>
      <w:r w:rsidR="00C029C1">
        <w:rPr>
          <w:rFonts w:hint="eastAsia"/>
        </w:rPr>
        <w:t xml:space="preserve"> </w:t>
      </w:r>
      <w:r w:rsidR="00C029C1">
        <w:rPr>
          <w:rFonts w:hint="eastAsia"/>
        </w:rPr>
        <w:t>靖</w:t>
      </w:r>
      <w:r w:rsidR="00DF2E58" w:rsidRPr="00DF2E58">
        <w:rPr>
          <w:rFonts w:hint="eastAsia"/>
          <w:vertAlign w:val="superscript"/>
        </w:rPr>
        <w:t>1</w:t>
      </w:r>
    </w:p>
    <w:p w:rsidR="00C029C1" w:rsidRDefault="00C029C1" w:rsidP="00C029C1">
      <w:pPr>
        <w:jc w:val="center"/>
        <w:rPr>
          <w:rFonts w:hint="eastAsia"/>
        </w:rPr>
      </w:pPr>
    </w:p>
    <w:p w:rsidR="00C029C1" w:rsidRDefault="00DF2E58" w:rsidP="00C029C1">
      <w:pPr>
        <w:jc w:val="center"/>
      </w:pPr>
      <w:r w:rsidRPr="00DF2E58">
        <w:rPr>
          <w:rFonts w:hint="eastAsia"/>
          <w:vertAlign w:val="superscript"/>
        </w:rPr>
        <w:t>1</w:t>
      </w:r>
      <w:r w:rsidR="00C029C1">
        <w:rPr>
          <w:rFonts w:hint="eastAsia"/>
        </w:rPr>
        <w:t>長岡技大・生物機能工学</w:t>
      </w:r>
      <w:r>
        <w:t xml:space="preserve">. </w:t>
      </w:r>
      <w:r w:rsidRPr="00DF2E58">
        <w:rPr>
          <w:vertAlign w:val="superscript"/>
        </w:rPr>
        <w:t>2</w:t>
      </w:r>
      <w:r>
        <w:t xml:space="preserve"> XXX</w:t>
      </w:r>
      <w:r>
        <w:rPr>
          <w:rFonts w:hint="eastAsia"/>
        </w:rPr>
        <w:t>大・</w:t>
      </w:r>
      <w:r>
        <w:t>XXX</w:t>
      </w:r>
    </w:p>
    <w:p w:rsidR="00C029C1" w:rsidRPr="00473AEB" w:rsidRDefault="00C029C1" w:rsidP="00C029C1">
      <w:pPr>
        <w:rPr>
          <w:rFonts w:hint="eastAsia"/>
        </w:rPr>
      </w:pPr>
      <w:bookmarkStart w:id="0" w:name="_GoBack"/>
      <w:bookmarkEnd w:id="0"/>
    </w:p>
    <w:p w:rsidR="00C029C1" w:rsidRPr="00F66AEF" w:rsidRDefault="00DF2E58" w:rsidP="00C029C1">
      <w:pPr>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1866265</wp:posOffset>
                </wp:positionH>
                <wp:positionV relativeFrom="paragraph">
                  <wp:posOffset>22225</wp:posOffset>
                </wp:positionV>
                <wp:extent cx="2042160" cy="13614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42160" cy="1361440"/>
                        </a:xfrm>
                        <a:prstGeom prst="rect">
                          <a:avLst/>
                        </a:prstGeom>
                        <a:noFill/>
                        <a:ln w="6350">
                          <a:noFill/>
                        </a:ln>
                      </wps:spPr>
                      <wps:txbx>
                        <w:txbxContent>
                          <w:p w:rsidR="00C201EF" w:rsidRPr="00C201EF" w:rsidRDefault="00C201EF" w:rsidP="00C201EF">
                            <w:pPr>
                              <w:ind w:leftChars="-20" w:left="-48"/>
                              <w:jc w:val="left"/>
                              <w:rPr>
                                <w:rFonts w:ascii="ＭＳ ゴシック" w:eastAsia="ＭＳ ゴシック" w:hAnsi="ＭＳ ゴシック" w:hint="eastAsia"/>
                                <w:color w:val="FF0000"/>
                                <w:sz w:val="144"/>
                                <w:szCs w:val="144"/>
                              </w:rPr>
                            </w:pPr>
                            <w:r w:rsidRPr="00C201EF">
                              <w:rPr>
                                <w:rFonts w:ascii="ＭＳ ゴシック" w:eastAsia="ＭＳ ゴシック" w:hAnsi="ＭＳ ゴシック" w:hint="eastAsia"/>
                                <w:color w:val="FF0000"/>
                                <w:sz w:val="144"/>
                                <w:szCs w:val="144"/>
                              </w:rPr>
                              <w:t>見本</w:t>
                            </w:r>
                          </w:p>
                          <w:p w:rsidR="00C201EF" w:rsidRDefault="00C20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6.95pt;margin-top:1.75pt;width:160.8pt;height:10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" filled="f" stroked="f" strokeweight=".5pt">
                <v:textbox>
                  <w:txbxContent>
                    <w:p w:rsidR="00C201EF" w:rsidRPr="00C201EF" w:rsidRDefault="00C201EF" w:rsidP="00C201EF">
                      <w:pPr>
                        <w:ind w:leftChars="-20" w:left="-48"/>
                        <w:jc w:val="left"/>
                        <w:rPr>
                          <w:rFonts w:ascii="ＭＳ ゴシック" w:eastAsia="ＭＳ ゴシック" w:hAnsi="ＭＳ ゴシック" w:hint="eastAsia"/>
                          <w:color w:val="FF0000"/>
                          <w:sz w:val="144"/>
                          <w:szCs w:val="144"/>
                        </w:rPr>
                      </w:pPr>
                      <w:r w:rsidRPr="00C201EF">
                        <w:rPr>
                          <w:rFonts w:ascii="ＭＳ ゴシック" w:eastAsia="ＭＳ ゴシック" w:hAnsi="ＭＳ ゴシック" w:hint="eastAsia"/>
                          <w:color w:val="FF0000"/>
                          <w:sz w:val="144"/>
                          <w:szCs w:val="144"/>
                        </w:rPr>
                        <w:t>見本</w:t>
                      </w:r>
                    </w:p>
                    <w:p w:rsidR="00C201EF" w:rsidRDefault="00C201EF"/>
                  </w:txbxContent>
                </v:textbox>
              </v:shape>
            </w:pict>
          </mc:Fallback>
        </mc:AlternateContent>
      </w:r>
      <w:r w:rsidR="00C029C1">
        <w:rPr>
          <w:rFonts w:hint="eastAsia"/>
        </w:rPr>
        <w:t xml:space="preserve">　</w:t>
      </w:r>
      <w:r w:rsidR="00C029C1" w:rsidRPr="00F66AEF">
        <w:rPr>
          <w:rFonts w:hint="eastAsia"/>
        </w:rPr>
        <w:t>自閉スペクトラム症</w:t>
      </w:r>
      <w:r w:rsidR="00C029C1" w:rsidRPr="00F66AEF">
        <w:rPr>
          <w:rFonts w:hint="eastAsia"/>
        </w:rPr>
        <w:t xml:space="preserve"> (ASD) </w:t>
      </w:r>
      <w:r w:rsidR="00C029C1" w:rsidRPr="00F66AEF">
        <w:rPr>
          <w:rFonts w:hint="eastAsia"/>
        </w:rPr>
        <w:t>は</w:t>
      </w:r>
      <w:r w:rsidR="00C029C1">
        <w:rPr>
          <w:rFonts w:hint="eastAsia"/>
        </w:rPr>
        <w:t>持続的な社会的コミュニケーションの障害と限定された反復的行動・興味を特徴とする。それらに加えて</w:t>
      </w:r>
      <w:r w:rsidR="00C029C1">
        <w:t>ASD</w:t>
      </w:r>
      <w:r w:rsidR="00C029C1">
        <w:rPr>
          <w:rFonts w:hint="eastAsia"/>
        </w:rPr>
        <w:t>患者は</w:t>
      </w:r>
      <w:r w:rsidR="00C029C1" w:rsidRPr="00F66AEF">
        <w:rPr>
          <w:rFonts w:hint="eastAsia"/>
        </w:rPr>
        <w:t>聴覚過敏を示す場合が多い</w:t>
      </w:r>
      <w:r w:rsidR="00C029C1">
        <w:rPr>
          <w:rFonts w:hint="eastAsia"/>
        </w:rPr>
        <w:t>。細胞接着分子</w:t>
      </w:r>
      <w:r w:rsidR="00C029C1">
        <w:rPr>
          <w:rFonts w:hint="eastAsia"/>
        </w:rPr>
        <w:t>Cntn5</w:t>
      </w:r>
      <w:r w:rsidR="00C029C1">
        <w:rPr>
          <w:rFonts w:hint="eastAsia"/>
        </w:rPr>
        <w:t>をコードする遺伝子の変異が</w:t>
      </w:r>
      <w:r w:rsidR="00C029C1" w:rsidRPr="00F66AEF">
        <w:rPr>
          <w:rFonts w:hint="eastAsia"/>
        </w:rPr>
        <w:t>ASD</w:t>
      </w:r>
      <w:r w:rsidR="00C029C1">
        <w:rPr>
          <w:rFonts w:hint="eastAsia"/>
        </w:rPr>
        <w:t>患者で同定されており、</w:t>
      </w:r>
      <w:r w:rsidR="00C029C1">
        <w:rPr>
          <w:rFonts w:hint="eastAsia"/>
        </w:rPr>
        <w:t>C</w:t>
      </w:r>
      <w:r w:rsidR="00C029C1">
        <w:t>NTN</w:t>
      </w:r>
      <w:r w:rsidR="00C029C1" w:rsidRPr="00F66AEF">
        <w:rPr>
          <w:rFonts w:hint="eastAsia"/>
        </w:rPr>
        <w:t>5</w:t>
      </w:r>
      <w:r w:rsidR="00C029C1">
        <w:rPr>
          <w:rFonts w:hint="eastAsia"/>
        </w:rPr>
        <w:t>に</w:t>
      </w:r>
      <w:r w:rsidR="00C029C1" w:rsidRPr="00F66AEF">
        <w:rPr>
          <w:rFonts w:hint="eastAsia"/>
        </w:rPr>
        <w:t>変異</w:t>
      </w:r>
      <w:r w:rsidR="00C029C1">
        <w:rPr>
          <w:rFonts w:hint="eastAsia"/>
        </w:rPr>
        <w:t>をもつ</w:t>
      </w:r>
      <w:r w:rsidR="00C029C1" w:rsidRPr="00F66AEF">
        <w:rPr>
          <w:rFonts w:hint="eastAsia"/>
        </w:rPr>
        <w:t>ASD</w:t>
      </w:r>
      <w:r w:rsidR="00C029C1" w:rsidRPr="00F66AEF">
        <w:rPr>
          <w:rFonts w:hint="eastAsia"/>
        </w:rPr>
        <w:t>患者で</w:t>
      </w:r>
      <w:r w:rsidR="00C029C1">
        <w:rPr>
          <w:rFonts w:hint="eastAsia"/>
        </w:rPr>
        <w:t>は聴覚過敏を示す割合が高い。</w:t>
      </w:r>
      <w:r w:rsidR="00C029C1">
        <w:t>Cntn5</w:t>
      </w:r>
      <w:r w:rsidR="00C029C1">
        <w:rPr>
          <w:rFonts w:hint="eastAsia"/>
        </w:rPr>
        <w:t>はマウス聴覚神経系で生後</w:t>
      </w:r>
      <w:r w:rsidR="00C029C1">
        <w:rPr>
          <w:rFonts w:hint="eastAsia"/>
        </w:rPr>
        <w:t>1</w:t>
      </w:r>
      <w:r w:rsidR="00C029C1">
        <w:rPr>
          <w:rFonts w:hint="eastAsia"/>
        </w:rPr>
        <w:t>週間に発現しており、</w:t>
      </w:r>
      <w:r w:rsidR="00C029C1" w:rsidRPr="00F66AEF">
        <w:rPr>
          <w:rFonts w:hint="eastAsia"/>
        </w:rPr>
        <w:t>Cntn5</w:t>
      </w:r>
      <w:r w:rsidR="00C029C1">
        <w:rPr>
          <w:rFonts w:hint="eastAsia"/>
        </w:rPr>
        <w:t>欠損マウス</w:t>
      </w:r>
      <w:r w:rsidR="00C029C1" w:rsidRPr="00F66AEF">
        <w:rPr>
          <w:rFonts w:hint="eastAsia"/>
        </w:rPr>
        <w:t>は</w:t>
      </w:r>
      <w:r w:rsidR="00C029C1">
        <w:rPr>
          <w:rFonts w:hint="eastAsia"/>
        </w:rPr>
        <w:t>音刺激に対する反応に異常を示す。これらのことから</w:t>
      </w:r>
      <w:r w:rsidR="00C029C1">
        <w:t>CNTN5</w:t>
      </w:r>
      <w:r w:rsidR="00C029C1">
        <w:rPr>
          <w:rFonts w:hint="eastAsia"/>
        </w:rPr>
        <w:t>は</w:t>
      </w:r>
      <w:r w:rsidR="00C029C1">
        <w:t>ASD</w:t>
      </w:r>
      <w:r w:rsidR="00C029C1">
        <w:rPr>
          <w:rFonts w:hint="eastAsia"/>
        </w:rPr>
        <w:t>の</w:t>
      </w:r>
      <w:r w:rsidR="00C029C1" w:rsidRPr="00F66AEF">
        <w:rPr>
          <w:rFonts w:hint="eastAsia"/>
        </w:rPr>
        <w:t>聴覚過敏</w:t>
      </w:r>
      <w:r w:rsidR="00C029C1">
        <w:rPr>
          <w:rFonts w:hint="eastAsia"/>
        </w:rPr>
        <w:t>に関係している可能性が考えられる。しかし、</w:t>
      </w:r>
      <w:r w:rsidR="00C029C1">
        <w:t>CNTN5</w:t>
      </w:r>
      <w:r w:rsidR="00C029C1">
        <w:rPr>
          <w:rFonts w:hint="eastAsia"/>
        </w:rPr>
        <w:t>が聴覚機能に関与する分子メカニズムは不明である。これまでに、</w:t>
      </w:r>
      <w:r w:rsidR="00C029C1">
        <w:t>Cntn5</w:t>
      </w:r>
      <w:r w:rsidR="00C029C1">
        <w:rPr>
          <w:rFonts w:hint="eastAsia"/>
        </w:rPr>
        <w:t>欠損マウスの聴覚</w:t>
      </w:r>
      <w:r w:rsidR="00C029C1" w:rsidRPr="00657650">
        <w:rPr>
          <w:rFonts w:hint="eastAsia"/>
        </w:rPr>
        <w:t>神経線維の減少が観察されている</w:t>
      </w:r>
      <w:r w:rsidR="00C029C1">
        <w:rPr>
          <w:rFonts w:hint="eastAsia"/>
        </w:rPr>
        <w:t>。神経細胞に可溶型</w:t>
      </w:r>
      <w:r w:rsidR="00C029C1" w:rsidRPr="00F66AEF">
        <w:rPr>
          <w:rFonts w:hint="eastAsia"/>
        </w:rPr>
        <w:t>Cntn5</w:t>
      </w:r>
      <w:r w:rsidR="00C029C1">
        <w:rPr>
          <w:rFonts w:hint="eastAsia"/>
        </w:rPr>
        <w:t>を添加して培養すると突起伸長が促進されることから、</w:t>
      </w:r>
      <w:r w:rsidR="00C029C1">
        <w:t>Cntn5</w:t>
      </w:r>
      <w:r w:rsidR="00C029C1">
        <w:rPr>
          <w:rFonts w:hint="eastAsia"/>
        </w:rPr>
        <w:t>は聴覚神経の突起伸長に重要な役割を担っているのではないかと考えた。</w:t>
      </w:r>
      <w:r w:rsidR="00C029C1">
        <w:t>Cntn5</w:t>
      </w:r>
      <w:r w:rsidR="00C029C1">
        <w:rPr>
          <w:rFonts w:hint="eastAsia"/>
        </w:rPr>
        <w:t>の添加により神経細胞内でリン酸化酵素</w:t>
      </w:r>
      <w:r w:rsidR="00C029C1">
        <w:t>Fyn</w:t>
      </w:r>
      <w:r w:rsidR="00C029C1">
        <w:rPr>
          <w:rFonts w:hint="eastAsia"/>
        </w:rPr>
        <w:t>が活性化されるが、細胞外の</w:t>
      </w:r>
      <w:r w:rsidR="00C029C1">
        <w:t>Cntn5</w:t>
      </w:r>
      <w:r w:rsidR="00C029C1">
        <w:rPr>
          <w:rFonts w:hint="eastAsia"/>
        </w:rPr>
        <w:t>のシグナルを細胞内の</w:t>
      </w:r>
      <w:r w:rsidR="00C029C1">
        <w:t>Fyn</w:t>
      </w:r>
      <w:r w:rsidR="00C029C1">
        <w:rPr>
          <w:rFonts w:hint="eastAsia"/>
        </w:rPr>
        <w:t>に伝達する分子は明らかになっていない。そこで本研究では、</w:t>
      </w:r>
      <w:r w:rsidR="00C029C1" w:rsidRPr="00F66AEF">
        <w:rPr>
          <w:rFonts w:hint="eastAsia"/>
        </w:rPr>
        <w:t>Cntn5</w:t>
      </w:r>
      <w:r w:rsidR="00C029C1" w:rsidRPr="00F66AEF">
        <w:rPr>
          <w:rFonts w:hint="eastAsia"/>
        </w:rPr>
        <w:t>が</w:t>
      </w:r>
      <w:r w:rsidR="00C029C1">
        <w:rPr>
          <w:rFonts w:hint="eastAsia"/>
        </w:rPr>
        <w:t>聴覚神経回路形成に関与する</w:t>
      </w:r>
      <w:r w:rsidR="00C029C1" w:rsidRPr="00F66AEF">
        <w:rPr>
          <w:rFonts w:hint="eastAsia"/>
        </w:rPr>
        <w:t>メカニズムを明らかにする</w:t>
      </w:r>
      <w:r w:rsidR="00C029C1">
        <w:rPr>
          <w:rFonts w:hint="eastAsia"/>
        </w:rPr>
        <w:t>ために、</w:t>
      </w:r>
      <w:r w:rsidR="00C029C1">
        <w:t>Cntn5</w:t>
      </w:r>
      <w:r w:rsidR="00C029C1">
        <w:rPr>
          <w:rFonts w:hint="eastAsia"/>
        </w:rPr>
        <w:t>シグナルを細胞内に伝達する分子を同定することにした。</w:t>
      </w:r>
      <w:r w:rsidR="00C029C1">
        <w:t>Cntn5</w:t>
      </w:r>
      <w:r w:rsidR="00C029C1">
        <w:rPr>
          <w:rFonts w:hint="eastAsia"/>
        </w:rPr>
        <w:t>と相互作用することが報告されている膜貫通型タンパク質を神経細胞で発現抑制し、</w:t>
      </w:r>
      <w:r w:rsidR="00C029C1">
        <w:t>Cntn5</w:t>
      </w:r>
      <w:r w:rsidR="00C029C1">
        <w:rPr>
          <w:rFonts w:hint="eastAsia"/>
        </w:rPr>
        <w:t>を添加して培養したところ突起伸長が促進されなかった。発現抑制した分子が</w:t>
      </w:r>
      <w:r w:rsidR="00C029C1">
        <w:t>Cntn5</w:t>
      </w:r>
      <w:r w:rsidR="00C029C1">
        <w:rPr>
          <w:rFonts w:hint="eastAsia"/>
        </w:rPr>
        <w:t>のシグナルを仲介することが示唆される。</w:t>
      </w:r>
      <w:r w:rsidR="00C029C1" w:rsidRPr="00F66AEF">
        <w:rPr>
          <w:rFonts w:hint="eastAsia"/>
        </w:rPr>
        <w:t>Cntn5</w:t>
      </w:r>
      <w:r w:rsidR="00C029C1">
        <w:rPr>
          <w:rFonts w:hint="eastAsia"/>
        </w:rPr>
        <w:t>の</w:t>
      </w:r>
      <w:r w:rsidR="00C029C1" w:rsidRPr="00F66AEF">
        <w:rPr>
          <w:rFonts w:hint="eastAsia"/>
        </w:rPr>
        <w:t>神経突起伸長</w:t>
      </w:r>
      <w:r w:rsidR="00C029C1">
        <w:rPr>
          <w:rFonts w:hint="eastAsia"/>
        </w:rPr>
        <w:t>メカニズムを</w:t>
      </w:r>
      <w:r w:rsidR="00C029C1" w:rsidRPr="00F66AEF">
        <w:rPr>
          <w:rFonts w:hint="eastAsia"/>
        </w:rPr>
        <w:t>明らかに</w:t>
      </w:r>
      <w:r w:rsidR="00C029C1">
        <w:rPr>
          <w:rFonts w:hint="eastAsia"/>
        </w:rPr>
        <w:t>することができれば</w:t>
      </w:r>
      <w:r w:rsidR="00C029C1" w:rsidRPr="00F66AEF">
        <w:rPr>
          <w:rFonts w:hint="eastAsia"/>
        </w:rPr>
        <w:t>、</w:t>
      </w:r>
      <w:r w:rsidR="00C029C1">
        <w:t>ASD</w:t>
      </w:r>
      <w:r w:rsidR="00C029C1">
        <w:rPr>
          <w:rFonts w:hint="eastAsia"/>
        </w:rPr>
        <w:t>患者の</w:t>
      </w:r>
      <w:r w:rsidR="00C029C1" w:rsidRPr="00F66AEF">
        <w:rPr>
          <w:rFonts w:hint="eastAsia"/>
        </w:rPr>
        <w:t>聴覚過敏の</w:t>
      </w:r>
      <w:r w:rsidR="00C029C1">
        <w:rPr>
          <w:rFonts w:hint="eastAsia"/>
        </w:rPr>
        <w:t>病態解明と</w:t>
      </w:r>
      <w:r w:rsidR="00C029C1" w:rsidRPr="00F66AEF">
        <w:rPr>
          <w:rFonts w:hint="eastAsia"/>
        </w:rPr>
        <w:t>診断・治療法の開発につながる</w:t>
      </w:r>
      <w:r w:rsidR="00C029C1">
        <w:rPr>
          <w:rFonts w:hint="eastAsia"/>
        </w:rPr>
        <w:t>ことが期待される</w:t>
      </w:r>
      <w:r w:rsidR="00C029C1" w:rsidRPr="00F66AEF">
        <w:rPr>
          <w:rFonts w:hint="eastAsia"/>
        </w:rPr>
        <w:t>。</w:t>
      </w:r>
    </w:p>
    <w:p w:rsidR="008D29C8" w:rsidRDefault="008D29C8" w:rsidP="001633A1"/>
    <w:p w:rsidR="00DF2E58" w:rsidRDefault="00DF2E58" w:rsidP="001633A1">
      <w:pPr>
        <w:rPr>
          <w:rFonts w:hint="eastAsia"/>
        </w:rPr>
      </w:pPr>
    </w:p>
    <w:p w:rsidR="00171D19" w:rsidRPr="009F022E" w:rsidRDefault="001633A1" w:rsidP="001633A1">
      <w:r w:rsidRPr="009F022E">
        <w:rPr>
          <w:rFonts w:hint="eastAsia"/>
        </w:rPr>
        <w:t>ポスター賞を</w:t>
      </w:r>
      <w:r w:rsidR="00171D19" w:rsidRPr="009F022E">
        <w:rPr>
          <w:rFonts w:hint="eastAsia"/>
        </w:rPr>
        <w:t xml:space="preserve">　　</w:t>
      </w:r>
      <w:r w:rsidRPr="009F022E">
        <w:rPr>
          <w:rFonts w:hint="eastAsia"/>
        </w:rPr>
        <w:t>希望する</w:t>
      </w:r>
      <w:r w:rsidR="00DF2E58">
        <w:rPr>
          <w:rFonts w:hint="eastAsia"/>
        </w:rPr>
        <w:t>・希望しない（いずれかを残す</w:t>
      </w:r>
      <w:r w:rsidR="00171D19" w:rsidRPr="009F022E">
        <w:rPr>
          <w:rFonts w:hint="eastAsia"/>
        </w:rPr>
        <w:t>）</w:t>
      </w:r>
    </w:p>
    <w:sectPr w:rsidR="00171D19" w:rsidRPr="009F022E" w:rsidSect="00A6425E">
      <w:pgSz w:w="11906" w:h="16838" w:code="9"/>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FDE" w:rsidRDefault="00635FDE" w:rsidP="00E412B1">
      <w:r>
        <w:separator/>
      </w:r>
    </w:p>
  </w:endnote>
  <w:endnote w:type="continuationSeparator" w:id="0">
    <w:p w:rsidR="00635FDE" w:rsidRDefault="00635FDE" w:rsidP="00E4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FDE" w:rsidRDefault="00635FDE" w:rsidP="00E412B1">
      <w:r>
        <w:separator/>
      </w:r>
    </w:p>
  </w:footnote>
  <w:footnote w:type="continuationSeparator" w:id="0">
    <w:p w:rsidR="00635FDE" w:rsidRDefault="00635FDE" w:rsidP="00E41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4619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5E"/>
    <w:rsid w:val="00065EF8"/>
    <w:rsid w:val="00081DA0"/>
    <w:rsid w:val="00081E51"/>
    <w:rsid w:val="00091A16"/>
    <w:rsid w:val="000963F2"/>
    <w:rsid w:val="000A37D4"/>
    <w:rsid w:val="000D5C34"/>
    <w:rsid w:val="000E32BE"/>
    <w:rsid w:val="000E64C2"/>
    <w:rsid w:val="0012556B"/>
    <w:rsid w:val="0013135C"/>
    <w:rsid w:val="0013788A"/>
    <w:rsid w:val="001633A1"/>
    <w:rsid w:val="00171D19"/>
    <w:rsid w:val="001921CF"/>
    <w:rsid w:val="001B1A28"/>
    <w:rsid w:val="001E20CB"/>
    <w:rsid w:val="001F41B0"/>
    <w:rsid w:val="00200312"/>
    <w:rsid w:val="002138F5"/>
    <w:rsid w:val="00227395"/>
    <w:rsid w:val="0025039A"/>
    <w:rsid w:val="002851A4"/>
    <w:rsid w:val="002B702B"/>
    <w:rsid w:val="002C393D"/>
    <w:rsid w:val="00317C09"/>
    <w:rsid w:val="003256FA"/>
    <w:rsid w:val="0036043C"/>
    <w:rsid w:val="003C6BA0"/>
    <w:rsid w:val="003D6563"/>
    <w:rsid w:val="00415A81"/>
    <w:rsid w:val="00417760"/>
    <w:rsid w:val="00442B7E"/>
    <w:rsid w:val="00461F7A"/>
    <w:rsid w:val="004812B0"/>
    <w:rsid w:val="004B168B"/>
    <w:rsid w:val="004E2A34"/>
    <w:rsid w:val="0050528C"/>
    <w:rsid w:val="0057610E"/>
    <w:rsid w:val="005770C4"/>
    <w:rsid w:val="005C2AC8"/>
    <w:rsid w:val="005C43D2"/>
    <w:rsid w:val="005E0407"/>
    <w:rsid w:val="00635FDE"/>
    <w:rsid w:val="006361D7"/>
    <w:rsid w:val="0064510F"/>
    <w:rsid w:val="00653D14"/>
    <w:rsid w:val="00670FFA"/>
    <w:rsid w:val="006B1A47"/>
    <w:rsid w:val="006B69E0"/>
    <w:rsid w:val="006B6EC4"/>
    <w:rsid w:val="006C4BC5"/>
    <w:rsid w:val="00740E86"/>
    <w:rsid w:val="007A46B4"/>
    <w:rsid w:val="007B2724"/>
    <w:rsid w:val="007D5133"/>
    <w:rsid w:val="007F0298"/>
    <w:rsid w:val="007F25C8"/>
    <w:rsid w:val="00807590"/>
    <w:rsid w:val="00812787"/>
    <w:rsid w:val="008501F0"/>
    <w:rsid w:val="00895322"/>
    <w:rsid w:val="008A0207"/>
    <w:rsid w:val="008A40E8"/>
    <w:rsid w:val="008A59DD"/>
    <w:rsid w:val="008C4250"/>
    <w:rsid w:val="008D29C8"/>
    <w:rsid w:val="008E204B"/>
    <w:rsid w:val="008E33A0"/>
    <w:rsid w:val="008E5824"/>
    <w:rsid w:val="00920B42"/>
    <w:rsid w:val="00924E92"/>
    <w:rsid w:val="00926C70"/>
    <w:rsid w:val="0095121A"/>
    <w:rsid w:val="00997756"/>
    <w:rsid w:val="009A5A7F"/>
    <w:rsid w:val="009C10C4"/>
    <w:rsid w:val="009C6388"/>
    <w:rsid w:val="009D2B10"/>
    <w:rsid w:val="009E37F8"/>
    <w:rsid w:val="009F022E"/>
    <w:rsid w:val="009F317C"/>
    <w:rsid w:val="00A0489D"/>
    <w:rsid w:val="00A274C9"/>
    <w:rsid w:val="00A357EA"/>
    <w:rsid w:val="00A6425E"/>
    <w:rsid w:val="00A8442D"/>
    <w:rsid w:val="00A95F3C"/>
    <w:rsid w:val="00AB4D9D"/>
    <w:rsid w:val="00AD11E8"/>
    <w:rsid w:val="00AD3F06"/>
    <w:rsid w:val="00B13581"/>
    <w:rsid w:val="00B51558"/>
    <w:rsid w:val="00B52749"/>
    <w:rsid w:val="00BB0D60"/>
    <w:rsid w:val="00BC07C0"/>
    <w:rsid w:val="00BD7035"/>
    <w:rsid w:val="00C029C1"/>
    <w:rsid w:val="00C137F6"/>
    <w:rsid w:val="00C201EF"/>
    <w:rsid w:val="00C30A8E"/>
    <w:rsid w:val="00C359E1"/>
    <w:rsid w:val="00C41ADE"/>
    <w:rsid w:val="00C5781C"/>
    <w:rsid w:val="00C666FB"/>
    <w:rsid w:val="00C729F2"/>
    <w:rsid w:val="00CD1DF8"/>
    <w:rsid w:val="00CD26CD"/>
    <w:rsid w:val="00CD4093"/>
    <w:rsid w:val="00CD4339"/>
    <w:rsid w:val="00CE66A0"/>
    <w:rsid w:val="00CF0B52"/>
    <w:rsid w:val="00D07141"/>
    <w:rsid w:val="00D1543C"/>
    <w:rsid w:val="00D31932"/>
    <w:rsid w:val="00D572E0"/>
    <w:rsid w:val="00D61487"/>
    <w:rsid w:val="00D76955"/>
    <w:rsid w:val="00D81A65"/>
    <w:rsid w:val="00DB4A64"/>
    <w:rsid w:val="00DD1C35"/>
    <w:rsid w:val="00DD1C3F"/>
    <w:rsid w:val="00DD66EF"/>
    <w:rsid w:val="00DE42D5"/>
    <w:rsid w:val="00DE615D"/>
    <w:rsid w:val="00DF2E58"/>
    <w:rsid w:val="00E412B1"/>
    <w:rsid w:val="00E87BEE"/>
    <w:rsid w:val="00EA4980"/>
    <w:rsid w:val="00EC1137"/>
    <w:rsid w:val="00EC3DB5"/>
    <w:rsid w:val="00EC48B9"/>
    <w:rsid w:val="00EC7B37"/>
    <w:rsid w:val="00F40215"/>
    <w:rsid w:val="00F41581"/>
    <w:rsid w:val="00F60F4B"/>
    <w:rsid w:val="00FD5053"/>
    <w:rsid w:val="00FF4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20007"/>
  <w14:defaultImageDpi w14:val="300"/>
  <w15:chartTrackingRefBased/>
  <w15:docId w15:val="{2181E46C-A953-1146-99C7-1F5B6CFB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425E"/>
    <w:pPr>
      <w:widowControl w:val="0"/>
      <w:jc w:val="both"/>
    </w:pPr>
    <w:rPr>
      <w:rFonts w:ascii="Times New Roman" w:hAnsi="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412B1"/>
    <w:pPr>
      <w:tabs>
        <w:tab w:val="center" w:pos="4252"/>
        <w:tab w:val="right" w:pos="8504"/>
      </w:tabs>
      <w:snapToGrid w:val="0"/>
    </w:pPr>
  </w:style>
  <w:style w:type="character" w:customStyle="1" w:styleId="a4">
    <w:name w:val="ヘッダー (文字)"/>
    <w:link w:val="a3"/>
    <w:rsid w:val="00E412B1"/>
    <w:rPr>
      <w:rFonts w:ascii="Times New Roman" w:hAnsi="Times New Roman"/>
      <w:sz w:val="24"/>
      <w:szCs w:val="24"/>
    </w:rPr>
  </w:style>
  <w:style w:type="paragraph" w:styleId="a5">
    <w:name w:val="footer"/>
    <w:basedOn w:val="a"/>
    <w:link w:val="a6"/>
    <w:rsid w:val="00E412B1"/>
    <w:pPr>
      <w:tabs>
        <w:tab w:val="center" w:pos="4252"/>
        <w:tab w:val="right" w:pos="8504"/>
      </w:tabs>
      <w:snapToGrid w:val="0"/>
    </w:pPr>
  </w:style>
  <w:style w:type="character" w:customStyle="1" w:styleId="a6">
    <w:name w:val="フッター (文字)"/>
    <w:link w:val="a5"/>
    <w:rsid w:val="00E412B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Molecular mechanism of mitochondria autophagy in yeast</vt:lpstr>
    </vt:vector>
  </TitlesOfParts>
  <Company>Hewlett-Packard Company</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mechanism of mitochondria autophagy in yeast</dc:title>
  <dc:subject/>
  <dc:creator>TK CCLM</dc:creator>
  <cp:keywords/>
  <cp:lastModifiedBy>霜田靖</cp:lastModifiedBy>
  <cp:revision>4</cp:revision>
  <cp:lastPrinted>2017-03-29T08:26:00Z</cp:lastPrinted>
  <dcterms:created xsi:type="dcterms:W3CDTF">2018-04-04T04:11:00Z</dcterms:created>
  <dcterms:modified xsi:type="dcterms:W3CDTF">2018-04-04T09:09:00Z</dcterms:modified>
</cp:coreProperties>
</file>